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51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835"/>
        <w:gridCol w:w="5678"/>
        <w:gridCol w:w="2374"/>
      </w:tblGrid>
      <w:tr w:rsidR="00791E10" w:rsidRPr="0073012D" w:rsidTr="000A0ECE">
        <w:trPr>
          <w:trHeight w:val="2353"/>
        </w:trPr>
        <w:tc>
          <w:tcPr>
            <w:tcW w:w="10887" w:type="dxa"/>
            <w:gridSpan w:val="3"/>
            <w:tcBorders>
              <w:bottom w:val="single" w:sz="4" w:space="0" w:color="auto"/>
            </w:tcBorders>
            <w:vAlign w:val="center"/>
          </w:tcPr>
          <w:p w:rsidR="00791E10" w:rsidRPr="0073012D" w:rsidRDefault="00707216" w:rsidP="0073012D">
            <w:pPr>
              <w:spacing w:after="0" w:line="240" w:lineRule="auto"/>
              <w:rPr>
                <w:color w:val="556A2C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333500" cy="711200"/>
                  <wp:effectExtent l="19050" t="0" r="0" b="0"/>
                  <wp:docPr id="1" name="Picture 1" descr="CGA_Eng_Fax_logo_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GA_Eng_Fax_logo_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noProof/>
                <w:color w:val="000000"/>
                <w:sz w:val="44"/>
                <w:szCs w:val="4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6917055</wp:posOffset>
                  </wp:positionH>
                  <wp:positionV relativeFrom="margin">
                    <wp:posOffset>-372110</wp:posOffset>
                  </wp:positionV>
                  <wp:extent cx="301625" cy="10695305"/>
                  <wp:effectExtent l="19050" t="0" r="3175" b="0"/>
                  <wp:wrapNone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1069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A71C7" w:rsidRPr="0073012D">
              <w:rPr>
                <w:rFonts w:cs="Arial"/>
                <w:b/>
                <w:color w:val="000000"/>
                <w:sz w:val="48"/>
                <w:szCs w:val="40"/>
              </w:rPr>
              <w:t xml:space="preserve">               </w:t>
            </w:r>
            <w:r w:rsidR="001144AE" w:rsidRPr="008E5AA8">
              <w:rPr>
                <w:rFonts w:cs="Arial"/>
                <w:b/>
                <w:sz w:val="56"/>
                <w:szCs w:val="56"/>
              </w:rPr>
              <w:t>CGA GROUP</w:t>
            </w:r>
          </w:p>
          <w:p w:rsidR="00791E10" w:rsidRPr="0073012D" w:rsidRDefault="00791E10" w:rsidP="0073012D">
            <w:pPr>
              <w:tabs>
                <w:tab w:val="right" w:pos="10773"/>
              </w:tabs>
              <w:spacing w:after="0" w:line="240" w:lineRule="auto"/>
              <w:jc w:val="center"/>
              <w:rPr>
                <w:rFonts w:cs="Arial"/>
                <w:b/>
                <w:color w:val="117532"/>
                <w:sz w:val="52"/>
                <w:szCs w:val="52"/>
              </w:rPr>
            </w:pPr>
            <w:r w:rsidRPr="0073012D">
              <w:rPr>
                <w:rFonts w:cs="Arial"/>
                <w:b/>
                <w:color w:val="117532"/>
                <w:sz w:val="52"/>
                <w:szCs w:val="52"/>
              </w:rPr>
              <w:t>Grower Levies Working for You</w:t>
            </w:r>
          </w:p>
          <w:p w:rsidR="00791E10" w:rsidRPr="000D25CE" w:rsidRDefault="00B00C6B" w:rsidP="00A110E3">
            <w:pPr>
              <w:tabs>
                <w:tab w:val="right" w:pos="10773"/>
              </w:tabs>
              <w:spacing w:after="0" w:line="240" w:lineRule="auto"/>
              <w:jc w:val="center"/>
              <w:rPr>
                <w:rFonts w:ascii="Arial" w:hAnsi="Arial" w:cs="Arial"/>
                <w:noProof/>
                <w:sz w:val="44"/>
                <w:szCs w:val="44"/>
              </w:rPr>
            </w:pPr>
            <w:r w:rsidRPr="000D25CE">
              <w:rPr>
                <w:rFonts w:cs="Arial"/>
                <w:b/>
                <w:color w:val="117532"/>
                <w:sz w:val="44"/>
                <w:szCs w:val="44"/>
              </w:rPr>
              <w:t xml:space="preserve">in </w:t>
            </w:r>
            <w:r w:rsidR="00203147" w:rsidRPr="000D25CE">
              <w:rPr>
                <w:rFonts w:cs="Arial"/>
                <w:b/>
                <w:color w:val="117532"/>
                <w:sz w:val="44"/>
                <w:szCs w:val="44"/>
              </w:rPr>
              <w:t>August</w:t>
            </w:r>
            <w:r w:rsidR="00A110E3" w:rsidRPr="000D25CE">
              <w:rPr>
                <w:rFonts w:cs="Arial"/>
                <w:b/>
                <w:color w:val="117532"/>
                <w:sz w:val="44"/>
                <w:szCs w:val="44"/>
              </w:rPr>
              <w:t xml:space="preserve"> 2013</w:t>
            </w:r>
          </w:p>
        </w:tc>
      </w:tr>
      <w:tr w:rsidR="00791E10" w:rsidRPr="0073012D" w:rsidTr="000D25CE">
        <w:trPr>
          <w:trHeight w:val="26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10" w:rsidRPr="0073012D" w:rsidRDefault="00203147" w:rsidP="0073012D">
            <w:pPr>
              <w:tabs>
                <w:tab w:val="right" w:pos="10773"/>
              </w:tabs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197530" cy="1520674"/>
                  <wp:effectExtent l="19050" t="0" r="2620" b="0"/>
                  <wp:docPr id="5" name="Picture 1" descr="C:\Users\owner\Pictures\CGA Photos\Paul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Pictures\CGA Photos\Paul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168" cy="1517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03147" w:rsidRPr="00203147" w:rsidRDefault="00203147" w:rsidP="00203147">
            <w:p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The</w:t>
            </w:r>
            <w:r w:rsidRPr="00203147">
              <w:rPr>
                <w:rFonts w:asciiTheme="minorHAnsi" w:hAnsiTheme="minorHAnsi" w:cstheme="minorHAnsi"/>
                <w:i/>
              </w:rPr>
              <w:t xml:space="preserve"> 2013 citrus export season has th</w:t>
            </w:r>
            <w:r>
              <w:rPr>
                <w:rFonts w:asciiTheme="minorHAnsi" w:hAnsiTheme="minorHAnsi" w:cstheme="minorHAnsi"/>
                <w:i/>
              </w:rPr>
              <w:t xml:space="preserve">rown up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phytosanitary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challenge</w:t>
            </w:r>
            <w:r w:rsidRPr="00203147">
              <w:rPr>
                <w:rFonts w:asciiTheme="minorHAnsi" w:hAnsiTheme="minorHAnsi" w:cstheme="minorHAnsi"/>
                <w:i/>
              </w:rPr>
              <w:t xml:space="preserve"> after challenge. In August there were a number of cases that impacted growers’ ability to export citrus and I tried to help DAFF and producers to work through these issues where possible.</w:t>
            </w:r>
          </w:p>
          <w:p w:rsidR="00616945" w:rsidRDefault="00203147" w:rsidP="0061694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 xml:space="preserve">Paul Hardman </w:t>
            </w:r>
            <w:r w:rsidR="00A110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Industry Affairs Manager</w:t>
            </w:r>
          </w:p>
          <w:p w:rsidR="00281004" w:rsidRPr="00A110E3" w:rsidRDefault="00203147" w:rsidP="0061694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ph@cga.co.za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10" w:rsidRPr="0073012D" w:rsidRDefault="00707216" w:rsidP="0073012D">
            <w:pPr>
              <w:tabs>
                <w:tab w:val="right" w:pos="1077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60500" cy="685800"/>
                  <wp:effectExtent l="19050" t="0" r="6350" b="0"/>
                  <wp:docPr id="3" name="Picture 2" descr="\\server\Gloria\My Documents\My Pictures\CGA Log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\Gloria\My Documents\My Pictures\CGA Log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E10" w:rsidRPr="0073012D" w:rsidTr="000D25CE">
        <w:trPr>
          <w:trHeight w:val="24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10" w:rsidRPr="0073012D" w:rsidRDefault="00CF4366" w:rsidP="0073012D">
            <w:pPr>
              <w:tabs>
                <w:tab w:val="right" w:pos="10773"/>
              </w:tabs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203246" cy="1436711"/>
                  <wp:effectExtent l="19050" t="0" r="0" b="0"/>
                  <wp:docPr id="6" name="Picture 2" descr="C:\Users\owner\Documents\How grower levies worked for you\Aug 13 CRI M Gilb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ocuments\How grower levies worked for you\Aug 13 CRI M Gilb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2" cy="1442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F4366" w:rsidRDefault="00203147" w:rsidP="00CF4366">
            <w:pPr>
              <w:tabs>
                <w:tab w:val="right" w:pos="10773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03147">
              <w:rPr>
                <w:rFonts w:asciiTheme="minorHAnsi" w:hAnsiTheme="minorHAnsi" w:cstheme="minorHAnsi"/>
                <w:i/>
              </w:rPr>
              <w:t xml:space="preserve">I joined CRI at the beginning of June this year. During August I visited </w:t>
            </w:r>
            <w:proofErr w:type="spellStart"/>
            <w:r w:rsidRPr="00203147">
              <w:rPr>
                <w:rFonts w:asciiTheme="minorHAnsi" w:hAnsiTheme="minorHAnsi" w:cstheme="minorHAnsi"/>
                <w:i/>
              </w:rPr>
              <w:t>Winterveldt</w:t>
            </w:r>
            <w:proofErr w:type="spellEnd"/>
            <w:r w:rsidRPr="00203147">
              <w:rPr>
                <w:rFonts w:asciiTheme="minorHAnsi" w:hAnsiTheme="minorHAnsi" w:cstheme="minorHAnsi"/>
                <w:i/>
              </w:rPr>
              <w:t xml:space="preserve"> to present a talk on Spring pests to emerging citrus farmers of the </w:t>
            </w:r>
            <w:proofErr w:type="spellStart"/>
            <w:r w:rsidRPr="00203147">
              <w:rPr>
                <w:rFonts w:asciiTheme="minorHAnsi" w:hAnsiTheme="minorHAnsi" w:cstheme="minorHAnsi"/>
                <w:i/>
              </w:rPr>
              <w:t>Winterveldt</w:t>
            </w:r>
            <w:proofErr w:type="spellEnd"/>
            <w:r w:rsidRPr="00203147">
              <w:rPr>
                <w:rFonts w:asciiTheme="minorHAnsi" w:hAnsiTheme="minorHAnsi" w:cstheme="minorHAnsi"/>
                <w:i/>
              </w:rPr>
              <w:t xml:space="preserve"> United Farmers Association. Experimental work </w:t>
            </w:r>
            <w:r w:rsidR="00CF4366">
              <w:rPr>
                <w:rFonts w:asciiTheme="minorHAnsi" w:hAnsiTheme="minorHAnsi" w:cstheme="minorHAnsi"/>
                <w:i/>
              </w:rPr>
              <w:t xml:space="preserve">has begun on aspects of FCM </w:t>
            </w:r>
          </w:p>
          <w:p w:rsidR="00C25083" w:rsidRPr="00203147" w:rsidRDefault="00CF4366" w:rsidP="00CF4366">
            <w:pPr>
              <w:tabs>
                <w:tab w:val="right" w:pos="10773"/>
              </w:tabs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and fruit fly control.</w:t>
            </w:r>
            <w:r w:rsidR="00203147" w:rsidRPr="00203147">
              <w:rPr>
                <w:rFonts w:asciiTheme="minorHAnsi" w:hAnsiTheme="minorHAnsi" w:cstheme="minorHAnsi"/>
                <w:i/>
              </w:rPr>
              <w:br/>
            </w:r>
          </w:p>
          <w:p w:rsidR="00203147" w:rsidRPr="00203147" w:rsidRDefault="00203147" w:rsidP="00C25083">
            <w:pPr>
              <w:tabs>
                <w:tab w:val="right" w:pos="1077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03147">
              <w:rPr>
                <w:rFonts w:asciiTheme="minorHAnsi" w:hAnsiTheme="minorHAnsi" w:cstheme="minorHAnsi"/>
                <w:b/>
              </w:rPr>
              <w:t>Dr Martin Gilbert</w:t>
            </w:r>
            <w:r w:rsidRPr="00203147">
              <w:rPr>
                <w:rFonts w:asciiTheme="minorHAnsi" w:hAnsiTheme="minorHAnsi" w:cstheme="minorHAnsi"/>
              </w:rPr>
              <w:t xml:space="preserve"> - </w:t>
            </w:r>
            <w:r w:rsidRPr="00203147">
              <w:rPr>
                <w:rFonts w:asciiTheme="minorHAnsi" w:hAnsiTheme="minorHAnsi" w:cstheme="minorHAnsi"/>
                <w:i/>
                <w:sz w:val="20"/>
                <w:szCs w:val="20"/>
              </w:rPr>
              <w:t>Research Entomologist</w:t>
            </w:r>
            <w:r w:rsidRPr="00203147">
              <w:rPr>
                <w:rFonts w:asciiTheme="minorHAnsi" w:hAnsiTheme="minorHAnsi" w:cstheme="minorHAnsi"/>
              </w:rPr>
              <w:t xml:space="preserve">  </w:t>
            </w:r>
          </w:p>
          <w:p w:rsidR="00A110E3" w:rsidRPr="00616945" w:rsidRDefault="00F1120C" w:rsidP="00281004">
            <w:pPr>
              <w:tabs>
                <w:tab w:val="right" w:pos="10773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hyperlink r:id="rId12" w:history="1">
              <w:r w:rsidR="00203147" w:rsidRPr="00203147">
                <w:rPr>
                  <w:rStyle w:val="Hyperlink"/>
                  <w:rFonts w:asciiTheme="minorHAnsi" w:hAnsiTheme="minorHAnsi" w:cstheme="minorHAnsi"/>
                  <w:i/>
                  <w:color w:val="auto"/>
                  <w:sz w:val="20"/>
                  <w:szCs w:val="20"/>
                  <w:u w:val="none"/>
                </w:rPr>
                <w:t>mg@cri.co.za</w:t>
              </w:r>
            </w:hyperlink>
            <w:r w:rsidR="00203147" w:rsidRPr="00203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3147" w:rsidRPr="00203147">
              <w:br/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10" w:rsidRPr="0073012D" w:rsidRDefault="0029382F" w:rsidP="0073012D">
            <w:pPr>
              <w:tabs>
                <w:tab w:val="right" w:pos="1077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82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460500" cy="584200"/>
                  <wp:effectExtent l="19050" t="0" r="6350" b="0"/>
                  <wp:docPr id="13" name="Picture 11" descr="C:\Users\John\AppData\Local\Microsoft\Windows\Temporary Internet Files\Content.Word\CRI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ohn\AppData\Local\Microsoft\Windows\Temporary Internet Files\Content.Word\CRI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261" w:rsidRPr="0073012D" w:rsidTr="000D25CE">
        <w:trPr>
          <w:trHeight w:val="24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61" w:rsidRPr="0073012D" w:rsidRDefault="005E77BF" w:rsidP="0073012D">
            <w:pPr>
              <w:tabs>
                <w:tab w:val="right" w:pos="10773"/>
              </w:tabs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171575" cy="1439767"/>
                  <wp:effectExtent l="19050" t="0" r="9525" b="0"/>
                  <wp:docPr id="15" name="Picture 9" descr="C:\Users\owner\Documents\How grower levies worked for you\Bongiwe C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wner\Documents\How grower levies worked for you\Bongiwe C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39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E77BF" w:rsidRDefault="005E77BF" w:rsidP="005E77BF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5E77BF">
              <w:rPr>
                <w:rFonts w:asciiTheme="minorHAnsi" w:hAnsiTheme="minorHAnsi" w:cstheme="minorHAnsi"/>
                <w:i/>
              </w:rPr>
              <w:t xml:space="preserve">It is harvest season and I have </w:t>
            </w:r>
            <w:proofErr w:type="spellStart"/>
            <w:r w:rsidRPr="005E77BF">
              <w:rPr>
                <w:rFonts w:asciiTheme="minorHAnsi" w:hAnsiTheme="minorHAnsi" w:cstheme="minorHAnsi"/>
                <w:i/>
              </w:rPr>
              <w:t>in</w:t>
            </w:r>
            <w:r w:rsidR="000D25CE">
              <w:rPr>
                <w:rFonts w:asciiTheme="minorHAnsi" w:hAnsiTheme="minorHAnsi" w:cstheme="minorHAnsi"/>
                <w:i/>
              </w:rPr>
              <w:t>n</w:t>
            </w:r>
            <w:r w:rsidRPr="005E77BF">
              <w:rPr>
                <w:rFonts w:asciiTheme="minorHAnsi" w:hAnsiTheme="minorHAnsi" w:cstheme="minorHAnsi"/>
                <w:i/>
              </w:rPr>
              <w:t>oculated</w:t>
            </w:r>
            <w:proofErr w:type="spellEnd"/>
            <w:r w:rsidRPr="005E77BF">
              <w:rPr>
                <w:rFonts w:asciiTheme="minorHAnsi" w:hAnsiTheme="minorHAnsi" w:cstheme="minorHAnsi"/>
                <w:i/>
              </w:rPr>
              <w:t xml:space="preserve"> fruit with green mould, treated fruit with different fungicides, rated infection symptoms, chopped and blended fruit for residue samples and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5E77BF" w:rsidRDefault="005E77BF" w:rsidP="005E77BF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captured the data.</w:t>
            </w:r>
            <w:r w:rsidRPr="005E77BF"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0D25CE" w:rsidRDefault="005E77BF" w:rsidP="000D25CE">
            <w:pPr>
              <w:spacing w:after="0" w:line="240" w:lineRule="auto"/>
            </w:pPr>
            <w:r w:rsidRPr="005E77BF">
              <w:rPr>
                <w:rFonts w:asciiTheme="minorHAnsi" w:hAnsiTheme="minorHAnsi" w:cstheme="minorHAnsi"/>
                <w:i/>
              </w:rPr>
              <w:br/>
            </w:r>
            <w:proofErr w:type="spellStart"/>
            <w:r w:rsidRPr="005E77BF">
              <w:rPr>
                <w:rFonts w:asciiTheme="minorHAnsi" w:hAnsiTheme="minorHAnsi" w:cstheme="minorHAnsi"/>
                <w:b/>
              </w:rPr>
              <w:t>Bongiwe</w:t>
            </w:r>
            <w:proofErr w:type="spellEnd"/>
            <w:r w:rsidRPr="005E77B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E77BF">
              <w:rPr>
                <w:rFonts w:asciiTheme="minorHAnsi" w:hAnsiTheme="minorHAnsi" w:cstheme="minorHAnsi"/>
                <w:b/>
              </w:rPr>
              <w:t>Ngcobo</w:t>
            </w:r>
            <w:proofErr w:type="spellEnd"/>
            <w:r>
              <w:t xml:space="preserve"> - </w:t>
            </w:r>
            <w:r w:rsidRPr="005E77BF">
              <w:rPr>
                <w:sz w:val="18"/>
                <w:szCs w:val="18"/>
              </w:rPr>
              <w:t>Technical assistant - Post-harvest Plant Pathology and Diagnostic Clinic</w:t>
            </w:r>
          </w:p>
          <w:p w:rsidR="00113728" w:rsidRPr="005E77BF" w:rsidRDefault="005E77BF" w:rsidP="000D25CE">
            <w:pPr>
              <w:spacing w:after="0" w:line="240" w:lineRule="auto"/>
            </w:pPr>
            <w:r w:rsidRPr="005E77BF">
              <w:rPr>
                <w:i/>
                <w:sz w:val="18"/>
                <w:szCs w:val="18"/>
              </w:rPr>
              <w:t>Bongiwe@cri.co.za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61" w:rsidRPr="0073012D" w:rsidRDefault="00707216" w:rsidP="0073012D">
            <w:pPr>
              <w:tabs>
                <w:tab w:val="right" w:pos="1077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60500" cy="584200"/>
                  <wp:effectExtent l="19050" t="0" r="6350" b="0"/>
                  <wp:docPr id="7" name="Picture 11" descr="C:\Users\John\AppData\Local\Microsoft\Windows\Temporary Internet Files\Content.Word\CRI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ohn\AppData\Local\Microsoft\Windows\Temporary Internet Files\Content.Word\CRI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261" w:rsidRPr="0073012D" w:rsidTr="000D25CE">
        <w:trPr>
          <w:trHeight w:val="25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61" w:rsidRPr="0073012D" w:rsidRDefault="00616945" w:rsidP="0073012D">
            <w:pPr>
              <w:tabs>
                <w:tab w:val="right" w:pos="10773"/>
              </w:tabs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Century Gothic" w:hAnsi="Century Gothic" w:cs="Arial"/>
                <w:noProof/>
                <w:sz w:val="24"/>
                <w:szCs w:val="24"/>
              </w:rPr>
              <w:drawing>
                <wp:inline distT="0" distB="0" distL="0" distR="0">
                  <wp:extent cx="1181100" cy="1476375"/>
                  <wp:effectExtent l="19050" t="0" r="0" b="0"/>
                  <wp:docPr id="1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6945" w:rsidRPr="00616945" w:rsidRDefault="00616945" w:rsidP="00616945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color w:val="1F497D"/>
              </w:rPr>
              <w:t xml:space="preserve"> </w:t>
            </w:r>
            <w:r w:rsidRPr="00616945">
              <w:rPr>
                <w:rFonts w:asciiTheme="minorHAnsi" w:hAnsiTheme="minorHAnsi" w:cstheme="minorHAnsi"/>
                <w:i/>
              </w:rPr>
              <w:t>We have monitored the progress of trials around the country, with promising results for 2 mandarins, (1 mid-season and 1 late), and</w:t>
            </w:r>
            <w:r>
              <w:rPr>
                <w:rFonts w:asciiTheme="minorHAnsi" w:hAnsiTheme="minorHAnsi" w:cstheme="minorHAnsi"/>
                <w:i/>
              </w:rPr>
              <w:t xml:space="preserve"> several</w:t>
            </w:r>
            <w:r w:rsidRPr="00616945">
              <w:rPr>
                <w:rFonts w:asciiTheme="minorHAnsi" w:hAnsiTheme="minorHAnsi" w:cstheme="minorHAnsi"/>
                <w:i/>
              </w:rPr>
              <w:t xml:space="preserve"> late to ultra-late Navels. At present we are planting out 16 new varieties that have come through Shoot Tip Grafting, (STG), into new </w:t>
            </w:r>
            <w:r>
              <w:rPr>
                <w:rFonts w:asciiTheme="minorHAnsi" w:hAnsiTheme="minorHAnsi" w:cstheme="minorHAnsi"/>
                <w:i/>
              </w:rPr>
              <w:t>trials</w:t>
            </w:r>
            <w:r w:rsidRPr="00616945">
              <w:rPr>
                <w:rFonts w:asciiTheme="minorHAnsi" w:hAnsiTheme="minorHAnsi" w:cstheme="minorHAnsi"/>
                <w:i/>
              </w:rPr>
              <w:t xml:space="preserve"> with another 21 in the process of selection and STG. </w:t>
            </w:r>
          </w:p>
          <w:p w:rsidR="00616945" w:rsidRPr="00616945" w:rsidRDefault="00616945" w:rsidP="00616945">
            <w:pPr>
              <w:spacing w:after="0" w:line="240" w:lineRule="auto"/>
            </w:pPr>
            <w:r w:rsidRPr="00616945">
              <w:rPr>
                <w:rFonts w:asciiTheme="minorHAnsi" w:hAnsiTheme="minorHAnsi" w:cstheme="minorHAnsi"/>
                <w:b/>
              </w:rPr>
              <w:t>Jon Roberts</w:t>
            </w:r>
            <w:r w:rsidRPr="00616945">
              <w:t xml:space="preserve"> – </w:t>
            </w:r>
            <w:r w:rsidRPr="00616945">
              <w:rPr>
                <w:i/>
                <w:sz w:val="20"/>
                <w:szCs w:val="20"/>
              </w:rPr>
              <w:t>General Manager</w:t>
            </w:r>
          </w:p>
          <w:p w:rsidR="00616945" w:rsidRPr="005E77BF" w:rsidRDefault="00616945" w:rsidP="00616945">
            <w:pPr>
              <w:spacing w:after="0" w:line="240" w:lineRule="auto"/>
              <w:rPr>
                <w:i/>
                <w:color w:val="1F497D"/>
                <w:sz w:val="20"/>
                <w:szCs w:val="20"/>
              </w:rPr>
            </w:pPr>
            <w:r w:rsidRPr="005E77BF">
              <w:rPr>
                <w:i/>
                <w:sz w:val="20"/>
                <w:szCs w:val="20"/>
              </w:rPr>
              <w:t>jon@cgacc.co.za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61" w:rsidRPr="0073012D" w:rsidRDefault="00616945" w:rsidP="0073012D">
            <w:pPr>
              <w:tabs>
                <w:tab w:val="right" w:pos="1077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noProof/>
                <w:sz w:val="24"/>
                <w:szCs w:val="24"/>
              </w:rPr>
              <w:drawing>
                <wp:inline distT="0" distB="0" distL="0" distR="0">
                  <wp:extent cx="1390650" cy="542925"/>
                  <wp:effectExtent l="19050" t="0" r="0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261" w:rsidRPr="0073012D" w:rsidTr="000D25CE">
        <w:trPr>
          <w:trHeight w:val="26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61" w:rsidRPr="0073012D" w:rsidRDefault="000D25CE" w:rsidP="0073012D">
            <w:pPr>
              <w:tabs>
                <w:tab w:val="right" w:pos="10773"/>
              </w:tabs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D25C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158190" cy="1438275"/>
                  <wp:effectExtent l="19050" t="0" r="3860" b="0"/>
                  <wp:docPr id="17" name="Picture 4" descr="C:\Users\Jacomien\Desktop\Citrus Academy Pictures\120625 Staff Photos\DSC_14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comien\Desktop\Citrus Academy Pictures\120625 Staff Photos\DSC_14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177" r="8358" b="16189"/>
                          <a:stretch/>
                        </pic:blipFill>
                        <pic:spPr bwMode="auto">
                          <a:xfrm>
                            <a:off x="0" y="0"/>
                            <a:ext cx="1162171" cy="1443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16945" w:rsidRDefault="000D25CE" w:rsidP="000D25C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D25CE">
              <w:rPr>
                <w:rFonts w:asciiTheme="minorHAnsi" w:hAnsiTheme="minorHAnsi" w:cstheme="minorHAnsi"/>
                <w:i/>
              </w:rPr>
              <w:t xml:space="preserve">This month I have been making arrangements for our Industry Exposure programme through which students will attend the IOCV Conference, </w:t>
            </w:r>
            <w:proofErr w:type="spellStart"/>
            <w:r w:rsidRPr="000D25CE">
              <w:rPr>
                <w:rFonts w:asciiTheme="minorHAnsi" w:hAnsiTheme="minorHAnsi" w:cstheme="minorHAnsi"/>
                <w:i/>
              </w:rPr>
              <w:t>Netafim</w:t>
            </w:r>
            <w:proofErr w:type="spellEnd"/>
            <w:r w:rsidRPr="000D25CE">
              <w:rPr>
                <w:rFonts w:asciiTheme="minorHAnsi" w:hAnsiTheme="minorHAnsi" w:cstheme="minorHAnsi"/>
                <w:i/>
              </w:rPr>
              <w:t xml:space="preserve"> Citrus Seminar, PMA Fresh Connections, CRI workshops, the Managing Quality Chains Conference in London and the 2013 </w:t>
            </w:r>
            <w:proofErr w:type="spellStart"/>
            <w:r w:rsidRPr="000D25CE">
              <w:rPr>
                <w:rFonts w:asciiTheme="minorHAnsi" w:hAnsiTheme="minorHAnsi" w:cstheme="minorHAnsi"/>
                <w:i/>
              </w:rPr>
              <w:t>Phyto</w:t>
            </w:r>
            <w:proofErr w:type="spellEnd"/>
            <w:r w:rsidRPr="000D25CE">
              <w:rPr>
                <w:rFonts w:asciiTheme="minorHAnsi" w:hAnsiTheme="minorHAnsi" w:cstheme="minorHAnsi"/>
                <w:i/>
              </w:rPr>
              <w:t>-pathological</w:t>
            </w:r>
            <w:r>
              <w:t xml:space="preserve"> </w:t>
            </w:r>
            <w:r w:rsidRPr="000D25CE">
              <w:rPr>
                <w:i/>
              </w:rPr>
              <w:t>Society in America.</w:t>
            </w:r>
          </w:p>
          <w:p w:rsidR="00616945" w:rsidRDefault="00616945" w:rsidP="004732B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4732B9" w:rsidRDefault="00281004" w:rsidP="005E77B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 xml:space="preserve">Candice Burgin –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Bursary Fund Administrator</w:t>
            </w:r>
          </w:p>
          <w:p w:rsidR="004337E7" w:rsidRPr="004732B9" w:rsidRDefault="00281004" w:rsidP="001137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Candice@citrusacademy.org.za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61" w:rsidRPr="0073012D" w:rsidRDefault="00707216" w:rsidP="0073012D">
            <w:pPr>
              <w:tabs>
                <w:tab w:val="right" w:pos="1077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333500" cy="876300"/>
                  <wp:effectExtent l="19050" t="0" r="0" b="0"/>
                  <wp:docPr id="11" name="Picture 1" descr="\\server\Gloria\My Documents\Citrus Aca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Gloria\My Documents\Citrus Acad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6731" w:rsidRPr="003177EF" w:rsidRDefault="00686731" w:rsidP="007C1D2E">
      <w:pPr>
        <w:rPr>
          <w:color w:val="404040"/>
          <w:sz w:val="2"/>
          <w:szCs w:val="2"/>
        </w:rPr>
      </w:pPr>
    </w:p>
    <w:sectPr w:rsidR="00686731" w:rsidRPr="003177EF" w:rsidSect="00B049B2">
      <w:pgSz w:w="11907" w:h="16839" w:code="9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BBC" w:rsidRDefault="00F52BBC" w:rsidP="00230010">
      <w:pPr>
        <w:spacing w:after="0" w:line="240" w:lineRule="auto"/>
      </w:pPr>
      <w:r>
        <w:separator/>
      </w:r>
    </w:p>
  </w:endnote>
  <w:endnote w:type="continuationSeparator" w:id="0">
    <w:p w:rsidR="00F52BBC" w:rsidRDefault="00F52BBC" w:rsidP="0023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BBC" w:rsidRDefault="00F52BBC" w:rsidP="00230010">
      <w:pPr>
        <w:spacing w:after="0" w:line="240" w:lineRule="auto"/>
      </w:pPr>
      <w:r>
        <w:separator/>
      </w:r>
    </w:p>
  </w:footnote>
  <w:footnote w:type="continuationSeparator" w:id="0">
    <w:p w:rsidR="00F52BBC" w:rsidRDefault="00F52BBC" w:rsidP="0023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4366"/>
    <w:rsid w:val="00004C64"/>
    <w:rsid w:val="00030AAA"/>
    <w:rsid w:val="00031F8D"/>
    <w:rsid w:val="00084592"/>
    <w:rsid w:val="000A0ECE"/>
    <w:rsid w:val="000D25CE"/>
    <w:rsid w:val="000F29D2"/>
    <w:rsid w:val="000F4821"/>
    <w:rsid w:val="00107CF5"/>
    <w:rsid w:val="00113728"/>
    <w:rsid w:val="001144AE"/>
    <w:rsid w:val="001173EB"/>
    <w:rsid w:val="001511DC"/>
    <w:rsid w:val="00155400"/>
    <w:rsid w:val="001664D4"/>
    <w:rsid w:val="00174226"/>
    <w:rsid w:val="001808F0"/>
    <w:rsid w:val="00193A24"/>
    <w:rsid w:val="001B7618"/>
    <w:rsid w:val="001C108D"/>
    <w:rsid w:val="001C3524"/>
    <w:rsid w:val="001D04AF"/>
    <w:rsid w:val="001D0B3C"/>
    <w:rsid w:val="001D2A3A"/>
    <w:rsid w:val="001E6888"/>
    <w:rsid w:val="001F50D0"/>
    <w:rsid w:val="00202097"/>
    <w:rsid w:val="00203147"/>
    <w:rsid w:val="0020349A"/>
    <w:rsid w:val="00216158"/>
    <w:rsid w:val="002206CF"/>
    <w:rsid w:val="002215CE"/>
    <w:rsid w:val="00230010"/>
    <w:rsid w:val="00232F01"/>
    <w:rsid w:val="00236566"/>
    <w:rsid w:val="002548A5"/>
    <w:rsid w:val="002744E3"/>
    <w:rsid w:val="00281004"/>
    <w:rsid w:val="0029382F"/>
    <w:rsid w:val="00293B6B"/>
    <w:rsid w:val="002948D1"/>
    <w:rsid w:val="0029589C"/>
    <w:rsid w:val="002A377A"/>
    <w:rsid w:val="002B1A69"/>
    <w:rsid w:val="002B4B24"/>
    <w:rsid w:val="002D11FA"/>
    <w:rsid w:val="002F15BB"/>
    <w:rsid w:val="002F79B0"/>
    <w:rsid w:val="003177EF"/>
    <w:rsid w:val="00365679"/>
    <w:rsid w:val="003831E4"/>
    <w:rsid w:val="00394AE0"/>
    <w:rsid w:val="003A2181"/>
    <w:rsid w:val="003A46F1"/>
    <w:rsid w:val="003A6323"/>
    <w:rsid w:val="003B5C9A"/>
    <w:rsid w:val="003E751D"/>
    <w:rsid w:val="00421F0D"/>
    <w:rsid w:val="00432102"/>
    <w:rsid w:val="004337E7"/>
    <w:rsid w:val="00450895"/>
    <w:rsid w:val="00456142"/>
    <w:rsid w:val="004654EC"/>
    <w:rsid w:val="004732B9"/>
    <w:rsid w:val="004A179E"/>
    <w:rsid w:val="004A5C95"/>
    <w:rsid w:val="005004E1"/>
    <w:rsid w:val="00520A04"/>
    <w:rsid w:val="005431AB"/>
    <w:rsid w:val="00554AD3"/>
    <w:rsid w:val="00563B62"/>
    <w:rsid w:val="005857A5"/>
    <w:rsid w:val="00597B24"/>
    <w:rsid w:val="005C4BA3"/>
    <w:rsid w:val="005E77BF"/>
    <w:rsid w:val="00616945"/>
    <w:rsid w:val="00647B9F"/>
    <w:rsid w:val="00671891"/>
    <w:rsid w:val="006720A8"/>
    <w:rsid w:val="0068655E"/>
    <w:rsid w:val="00686731"/>
    <w:rsid w:val="006B6F80"/>
    <w:rsid w:val="006D3733"/>
    <w:rsid w:val="006E56CF"/>
    <w:rsid w:val="00707216"/>
    <w:rsid w:val="0073012D"/>
    <w:rsid w:val="00743972"/>
    <w:rsid w:val="00752986"/>
    <w:rsid w:val="00756751"/>
    <w:rsid w:val="00791E10"/>
    <w:rsid w:val="007B25A6"/>
    <w:rsid w:val="007B6838"/>
    <w:rsid w:val="007C1D2E"/>
    <w:rsid w:val="007D7C25"/>
    <w:rsid w:val="007E1E2C"/>
    <w:rsid w:val="007F5785"/>
    <w:rsid w:val="00806BB7"/>
    <w:rsid w:val="00824DB8"/>
    <w:rsid w:val="0084209D"/>
    <w:rsid w:val="00866DEB"/>
    <w:rsid w:val="00872FFE"/>
    <w:rsid w:val="00883C08"/>
    <w:rsid w:val="00886322"/>
    <w:rsid w:val="0088733D"/>
    <w:rsid w:val="008962A3"/>
    <w:rsid w:val="008B6E42"/>
    <w:rsid w:val="008E5AA8"/>
    <w:rsid w:val="00920172"/>
    <w:rsid w:val="00925CDB"/>
    <w:rsid w:val="00951827"/>
    <w:rsid w:val="00976A6F"/>
    <w:rsid w:val="009A27BC"/>
    <w:rsid w:val="009F6EF3"/>
    <w:rsid w:val="00A110E3"/>
    <w:rsid w:val="00A4769E"/>
    <w:rsid w:val="00AA3390"/>
    <w:rsid w:val="00AA71C7"/>
    <w:rsid w:val="00AB5848"/>
    <w:rsid w:val="00B00C6B"/>
    <w:rsid w:val="00B049B2"/>
    <w:rsid w:val="00B1660F"/>
    <w:rsid w:val="00B30283"/>
    <w:rsid w:val="00B35BB4"/>
    <w:rsid w:val="00B44371"/>
    <w:rsid w:val="00B737E5"/>
    <w:rsid w:val="00B977FA"/>
    <w:rsid w:val="00B97FE4"/>
    <w:rsid w:val="00BA2392"/>
    <w:rsid w:val="00BB3837"/>
    <w:rsid w:val="00BB3996"/>
    <w:rsid w:val="00BB62DB"/>
    <w:rsid w:val="00BE01A6"/>
    <w:rsid w:val="00C00B93"/>
    <w:rsid w:val="00C04344"/>
    <w:rsid w:val="00C21AB1"/>
    <w:rsid w:val="00C25083"/>
    <w:rsid w:val="00C34F07"/>
    <w:rsid w:val="00C35666"/>
    <w:rsid w:val="00C4262B"/>
    <w:rsid w:val="00C43B3B"/>
    <w:rsid w:val="00C45175"/>
    <w:rsid w:val="00C64E74"/>
    <w:rsid w:val="00C67E68"/>
    <w:rsid w:val="00C75E0D"/>
    <w:rsid w:val="00C77261"/>
    <w:rsid w:val="00C9139F"/>
    <w:rsid w:val="00CC1A3B"/>
    <w:rsid w:val="00CF03CF"/>
    <w:rsid w:val="00CF4366"/>
    <w:rsid w:val="00D048E4"/>
    <w:rsid w:val="00D5778D"/>
    <w:rsid w:val="00D91E3C"/>
    <w:rsid w:val="00D9598D"/>
    <w:rsid w:val="00DA0D14"/>
    <w:rsid w:val="00DA789D"/>
    <w:rsid w:val="00DD0D9A"/>
    <w:rsid w:val="00DE4E48"/>
    <w:rsid w:val="00DF0D11"/>
    <w:rsid w:val="00E645DE"/>
    <w:rsid w:val="00E655EC"/>
    <w:rsid w:val="00E6748A"/>
    <w:rsid w:val="00E8015A"/>
    <w:rsid w:val="00E8784E"/>
    <w:rsid w:val="00EF6F77"/>
    <w:rsid w:val="00F1120C"/>
    <w:rsid w:val="00F13F37"/>
    <w:rsid w:val="00F14D39"/>
    <w:rsid w:val="00F50C97"/>
    <w:rsid w:val="00F52BBC"/>
    <w:rsid w:val="00F5310B"/>
    <w:rsid w:val="00F8515E"/>
    <w:rsid w:val="00F912DA"/>
    <w:rsid w:val="00FA5E3A"/>
    <w:rsid w:val="00FB1E47"/>
    <w:rsid w:val="00FD2886"/>
    <w:rsid w:val="00FE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6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30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010"/>
  </w:style>
  <w:style w:type="paragraph" w:styleId="Footer">
    <w:name w:val="footer"/>
    <w:basedOn w:val="Normal"/>
    <w:link w:val="FooterChar"/>
    <w:uiPriority w:val="99"/>
    <w:semiHidden/>
    <w:unhideWhenUsed/>
    <w:rsid w:val="00230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010"/>
  </w:style>
  <w:style w:type="character" w:styleId="Hyperlink">
    <w:name w:val="Hyperlink"/>
    <w:basedOn w:val="DefaultParagraphFont"/>
    <w:uiPriority w:val="99"/>
    <w:unhideWhenUsed/>
    <w:rsid w:val="00C772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g@cri.co.za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How%20grower%20levies%20worked%20for%20you\August%202013%20Grower%20Levies%20working%20for%20you%20draft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EB4058-B75D-42C0-AF26-105A7712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August 2013 Grower Levies working for you draft 1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Webhouse Group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PreciousG</cp:lastModifiedBy>
  <cp:revision>2</cp:revision>
  <cp:lastPrinted>2013-09-17T11:46:00Z</cp:lastPrinted>
  <dcterms:created xsi:type="dcterms:W3CDTF">2014-12-10T11:53:00Z</dcterms:created>
  <dcterms:modified xsi:type="dcterms:W3CDTF">2014-12-10T11:53:00Z</dcterms:modified>
</cp:coreProperties>
</file>